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87" w:rsidRDefault="00743B87" w:rsidP="00743B87">
      <w:pPr>
        <w:jc w:val="both"/>
        <w:rPr>
          <w:rFonts w:ascii="Century Gothic" w:hAnsi="Century Gothic"/>
          <w:b/>
        </w:rPr>
      </w:pPr>
      <w:r>
        <w:rPr>
          <w:rFonts w:ascii="Century Gothic" w:hAnsi="Century Gothic"/>
          <w:b/>
        </w:rPr>
        <w:t xml:space="preserve">ACTA DE SESIÓN EXTRAORDINARIA 01 DE FECHA </w:t>
      </w:r>
      <w:r w:rsidR="00F83942">
        <w:rPr>
          <w:rFonts w:ascii="Century Gothic" w:hAnsi="Century Gothic"/>
          <w:b/>
        </w:rPr>
        <w:t xml:space="preserve">15 </w:t>
      </w:r>
      <w:r w:rsidR="00A65C04">
        <w:rPr>
          <w:rFonts w:ascii="Century Gothic" w:hAnsi="Century Gothic"/>
          <w:b/>
        </w:rPr>
        <w:t>DE ENERO DEL AÑO 2019</w:t>
      </w:r>
      <w:r>
        <w:rPr>
          <w:rFonts w:ascii="Century Gothic" w:hAnsi="Century Gothic"/>
          <w:b/>
        </w:rPr>
        <w:t xml:space="preserve">  DOS MIL </w:t>
      </w:r>
      <w:r w:rsidR="00A65C04">
        <w:rPr>
          <w:rFonts w:ascii="Century Gothic" w:hAnsi="Century Gothic"/>
          <w:b/>
        </w:rPr>
        <w:t>DIECINUEVE</w:t>
      </w:r>
      <w:r>
        <w:rPr>
          <w:rFonts w:ascii="Century Gothic" w:hAnsi="Century Gothic"/>
          <w:b/>
        </w:rPr>
        <w:t>, DEL H. COMITÉ DE TRANSPARENCIA CLASIFICACIÓN DE INFORMACIÓN PÚBLICA Y TRANSPARENCIA DEL TRIBUNAL DE ARBITRAJE Y ESCALAFÓN DEL ESTADO DE JALISCO.</w:t>
      </w:r>
    </w:p>
    <w:p w:rsidR="00743B87" w:rsidRDefault="00743B87" w:rsidP="00743B87">
      <w:pPr>
        <w:jc w:val="both"/>
        <w:rPr>
          <w:rFonts w:ascii="Century Gothic" w:hAnsi="Century Gothic"/>
        </w:rPr>
      </w:pPr>
    </w:p>
    <w:p w:rsidR="002C0437" w:rsidRDefault="00743B87" w:rsidP="00743B87">
      <w:pPr>
        <w:ind w:firstLine="708"/>
        <w:jc w:val="both"/>
        <w:rPr>
          <w:rFonts w:ascii="Century Gothic" w:hAnsi="Century Gothic"/>
        </w:rPr>
      </w:pPr>
      <w:r>
        <w:rPr>
          <w:rFonts w:ascii="Century Gothic" w:hAnsi="Century Gothic"/>
        </w:rPr>
        <w:t xml:space="preserve">Siendo las 11:00 once horas  del día </w:t>
      </w:r>
      <w:r w:rsidR="002C0437">
        <w:rPr>
          <w:rFonts w:ascii="Century Gothic" w:hAnsi="Century Gothic"/>
        </w:rPr>
        <w:t>señalado</w:t>
      </w:r>
      <w:r>
        <w:rPr>
          <w:rFonts w:ascii="Century Gothic" w:hAnsi="Century Gothic"/>
        </w:rPr>
        <w:t xml:space="preserve">, en las instalaciones que ocupa el Tribunal de Arbitraje y Escalafón </w:t>
      </w:r>
      <w:r w:rsidR="00A65C04">
        <w:rPr>
          <w:rFonts w:ascii="Century Gothic" w:hAnsi="Century Gothic"/>
        </w:rPr>
        <w:t xml:space="preserve">del Estado de Jalisco, situado </w:t>
      </w:r>
      <w:r>
        <w:rPr>
          <w:rFonts w:ascii="Century Gothic" w:hAnsi="Century Gothic"/>
        </w:rPr>
        <w:t>en la Avenida Américas número 599,  esquina Eulogio Parra, edificio Cuauhtémoc, cuarto y quinto piso, Colonia Ladrón de Guevara, Guadalajara Jalisco</w:t>
      </w:r>
    </w:p>
    <w:p w:rsidR="002C0437" w:rsidRDefault="002C0437" w:rsidP="00743B87">
      <w:pPr>
        <w:ind w:firstLine="708"/>
        <w:jc w:val="both"/>
        <w:rPr>
          <w:rFonts w:ascii="Century Gothic" w:hAnsi="Century Gothic"/>
        </w:rPr>
      </w:pPr>
      <w:r>
        <w:rPr>
          <w:rFonts w:ascii="Century Gothic" w:hAnsi="Century Gothic"/>
        </w:rPr>
        <w:t>LISTA DE ASISTENCIA:</w:t>
      </w:r>
    </w:p>
    <w:p w:rsidR="002C0437" w:rsidRDefault="002C0437" w:rsidP="00743B87">
      <w:pPr>
        <w:ind w:firstLine="708"/>
        <w:jc w:val="both"/>
        <w:rPr>
          <w:rFonts w:ascii="Century Gothic" w:hAnsi="Century Gothic"/>
          <w:sz w:val="24"/>
          <w:szCs w:val="24"/>
        </w:rPr>
      </w:pPr>
      <w:r w:rsidRPr="00BA7284">
        <w:rPr>
          <w:rFonts w:ascii="Century Gothic" w:hAnsi="Century Gothic"/>
          <w:sz w:val="24"/>
          <w:szCs w:val="24"/>
        </w:rPr>
        <w:t xml:space="preserve">El presidente del Comité de Transparencia, solicita en primer término a la Secretario Técnico del Comité pasara la lista de asistencia entre  los miembros del comité, a efecto de  constituirse el pleno del H. COMITÉ DE CLASIFICACIÓN DE INFORMACIÓN PÚBLICA Y TRANSPARENCIA DEL TRIBUNAL DE ARBITRAJE Y ESCALAFÓN DEL ESTADO DE JALISCO, </w:t>
      </w:r>
      <w:r>
        <w:rPr>
          <w:rFonts w:ascii="Century Gothic" w:hAnsi="Century Gothic"/>
          <w:sz w:val="24"/>
          <w:szCs w:val="24"/>
        </w:rPr>
        <w:t>con fundamento en lo dispuesto en el artículo 29 punto 2 de la Ley de Transparencia y Acceso a la Información Pública del Estado de Jalisco y sus Municipios, 11 fracción I, del Reglamento de la Ley de información pública del Estado de Jalisco y sus Municipios.</w:t>
      </w:r>
    </w:p>
    <w:p w:rsidR="00743B87" w:rsidRDefault="00743B87" w:rsidP="00743B87">
      <w:pPr>
        <w:ind w:firstLine="708"/>
        <w:jc w:val="both"/>
        <w:rPr>
          <w:rFonts w:ascii="Century Gothic" w:hAnsi="Century Gothic"/>
        </w:rPr>
      </w:pPr>
      <w:r>
        <w:rPr>
          <w:rFonts w:ascii="Century Gothic" w:hAnsi="Century Gothic"/>
        </w:rPr>
        <w:t xml:space="preserve">Acto continuo la Secretario Técnico hace constar la asistencia de las siguientes personas: </w:t>
      </w:r>
    </w:p>
    <w:p w:rsidR="00743B87" w:rsidRDefault="00743B87" w:rsidP="00743B87">
      <w:pPr>
        <w:ind w:firstLine="708"/>
        <w:jc w:val="both"/>
        <w:rPr>
          <w:rFonts w:ascii="Century Gothic" w:hAnsi="Century Gothic"/>
        </w:rPr>
      </w:pPr>
    </w:p>
    <w:p w:rsidR="00743B87" w:rsidRDefault="00A65C04" w:rsidP="00743B87">
      <w:pPr>
        <w:jc w:val="both"/>
        <w:rPr>
          <w:rFonts w:ascii="Century Gothic" w:hAnsi="Century Gothic"/>
          <w:b/>
        </w:rPr>
      </w:pPr>
      <w:r>
        <w:rPr>
          <w:rFonts w:ascii="Century Gothic" w:hAnsi="Century Gothic"/>
          <w:b/>
        </w:rPr>
        <w:t>MAGISTRADA</w:t>
      </w:r>
      <w:r w:rsidR="00743B87">
        <w:rPr>
          <w:rFonts w:ascii="Century Gothic" w:hAnsi="Century Gothic"/>
          <w:b/>
        </w:rPr>
        <w:t xml:space="preserve"> </w:t>
      </w:r>
      <w:r>
        <w:rPr>
          <w:rFonts w:ascii="Century Gothic" w:hAnsi="Century Gothic"/>
          <w:b/>
        </w:rPr>
        <w:t>VERÓNICA ELIZABETH CUEVAS GARCÍA</w:t>
      </w:r>
      <w:r w:rsidR="00743B87">
        <w:rPr>
          <w:rFonts w:ascii="Century Gothic" w:hAnsi="Century Gothic"/>
          <w:b/>
        </w:rPr>
        <w:t>, EN SU CARÁCTER DE PRESIDENTE DEL TRIBUNAL DE ARBITRAJE Y ESCALAFÓN DE</w:t>
      </w:r>
      <w:r>
        <w:rPr>
          <w:rFonts w:ascii="Century Gothic" w:hAnsi="Century Gothic"/>
          <w:b/>
        </w:rPr>
        <w:t>L ESTADO DE JALISCO. Y ENCARGADA</w:t>
      </w:r>
      <w:r w:rsidR="00743B87">
        <w:rPr>
          <w:rFonts w:ascii="Century Gothic" w:hAnsi="Century Gothic"/>
          <w:b/>
        </w:rPr>
        <w:t xml:space="preserve"> DE LA PRESIDENCIA DEL COMITÉ</w:t>
      </w:r>
      <w:r>
        <w:rPr>
          <w:rFonts w:ascii="Century Gothic" w:hAnsi="Century Gothic"/>
          <w:b/>
        </w:rPr>
        <w:t>.</w:t>
      </w:r>
    </w:p>
    <w:p w:rsidR="00743B87" w:rsidRDefault="00743B87" w:rsidP="00743B87">
      <w:pPr>
        <w:jc w:val="both"/>
        <w:rPr>
          <w:rFonts w:ascii="Century Gothic" w:hAnsi="Century Gothic"/>
          <w:b/>
        </w:rPr>
      </w:pPr>
      <w:r>
        <w:rPr>
          <w:rFonts w:ascii="Century Gothic" w:hAnsi="Century Gothic"/>
          <w:b/>
        </w:rPr>
        <w:t>LICENCIADA KARLA GEORGINA MARTIN ACOSTA, EN SU CARÁCTER DE COORDINADOR OPERATIVO DE LA UNIDAD DE TRANSPARENCIA, QUIEN ACTÚA COMO SECRETARIO TÉCNICO DE ESTE COMITÉ DE CLASIFICACIÓN DE INFORMACIÓN PÚBLICA Y TRANSPARENCIA.</w:t>
      </w:r>
    </w:p>
    <w:p w:rsidR="00743B87" w:rsidRDefault="00743B87" w:rsidP="00743B87">
      <w:pPr>
        <w:jc w:val="both"/>
        <w:rPr>
          <w:rFonts w:ascii="Century Gothic" w:hAnsi="Century Gothic"/>
          <w:b/>
        </w:rPr>
      </w:pPr>
      <w:r>
        <w:rPr>
          <w:rFonts w:ascii="Century Gothic" w:hAnsi="Century Gothic"/>
          <w:b/>
        </w:rPr>
        <w:t>MAESTRA SILVIA LÓPEZ GODÍNEZ, EN SU CARÁCTER DE COORDINADORA ADMINISTRATIVA DEL TRIBUNAL DE ARBITRAJE Y ESCALAFÓN DEL ESTADO DE JALISCO.</w:t>
      </w:r>
    </w:p>
    <w:p w:rsidR="00743B87" w:rsidRDefault="00743B87" w:rsidP="00743B87">
      <w:pPr>
        <w:jc w:val="both"/>
        <w:rPr>
          <w:rFonts w:ascii="Century Gothic" w:hAnsi="Century Gothic"/>
          <w:b/>
        </w:rPr>
      </w:pPr>
    </w:p>
    <w:p w:rsidR="002C0437" w:rsidRDefault="00743B87" w:rsidP="00743B87">
      <w:pPr>
        <w:jc w:val="both"/>
        <w:rPr>
          <w:rFonts w:ascii="Century Gothic" w:hAnsi="Century Gothic"/>
        </w:rPr>
      </w:pPr>
      <w:r>
        <w:rPr>
          <w:rFonts w:ascii="Century Gothic" w:hAnsi="Century Gothic"/>
        </w:rPr>
        <w:lastRenderedPageBreak/>
        <w:tab/>
      </w:r>
      <w:r w:rsidR="002C0437">
        <w:rPr>
          <w:rFonts w:ascii="Century Gothic" w:hAnsi="Century Gothic"/>
        </w:rPr>
        <w:t>Por lo que en cumplimiento al acuerdo dictado con fecha  catorce de enero del año 2019, se acuerda el inicio de la sesión.</w:t>
      </w:r>
    </w:p>
    <w:p w:rsidR="00743B87" w:rsidRDefault="002C0437" w:rsidP="00743B87">
      <w:pPr>
        <w:jc w:val="both"/>
        <w:rPr>
          <w:rFonts w:ascii="Century Gothic" w:hAnsi="Century Gothic"/>
        </w:rPr>
      </w:pPr>
      <w:r>
        <w:rPr>
          <w:rFonts w:ascii="Century Gothic" w:hAnsi="Century Gothic"/>
        </w:rPr>
        <w:t xml:space="preserve">Y </w:t>
      </w:r>
      <w:r w:rsidR="00743B87">
        <w:rPr>
          <w:rFonts w:ascii="Century Gothic" w:hAnsi="Century Gothic"/>
        </w:rPr>
        <w:t xml:space="preserve">Una vez verificado el quórum legal para sesionar, y encontrándose la totalidad de los integrantes del comité, se procede a la lectura de la orden del día: </w:t>
      </w:r>
    </w:p>
    <w:p w:rsidR="00743B87" w:rsidRDefault="00743B87" w:rsidP="00743B87">
      <w:pPr>
        <w:spacing w:after="55"/>
        <w:ind w:left="63" w:right="33" w:firstLine="8"/>
        <w:jc w:val="both"/>
        <w:rPr>
          <w:rFonts w:ascii="Century Gothic" w:hAnsi="Century Gothic"/>
        </w:rPr>
      </w:pPr>
      <w:r>
        <w:rPr>
          <w:rFonts w:ascii="Century Gothic" w:hAnsi="Century Gothic"/>
        </w:rPr>
        <w:t>1.- Lista de asistencia y establecimiento de quórum legal.</w:t>
      </w:r>
    </w:p>
    <w:p w:rsidR="00743B87" w:rsidRDefault="00743B87" w:rsidP="00743B87">
      <w:pPr>
        <w:spacing w:after="53"/>
        <w:ind w:left="57" w:right="45" w:firstLine="2"/>
        <w:jc w:val="both"/>
        <w:rPr>
          <w:rFonts w:ascii="Century Gothic" w:hAnsi="Century Gothic"/>
        </w:rPr>
      </w:pPr>
      <w:r>
        <w:rPr>
          <w:rFonts w:ascii="Century Gothic" w:hAnsi="Century Gothic"/>
        </w:rPr>
        <w:t>2.- Aprobación del orden del día.</w:t>
      </w:r>
    </w:p>
    <w:p w:rsidR="00743B87" w:rsidRDefault="00743B87" w:rsidP="00A65C04">
      <w:pPr>
        <w:ind w:left="57" w:right="45" w:firstLine="2"/>
        <w:jc w:val="both"/>
        <w:rPr>
          <w:rFonts w:ascii="Century Gothic" w:eastAsia="Times New Roman" w:hAnsi="Century Gothic" w:cs="Times New Roman"/>
        </w:rPr>
      </w:pPr>
      <w:r>
        <w:rPr>
          <w:rFonts w:ascii="Century Gothic" w:hAnsi="Century Gothic"/>
        </w:rPr>
        <w:t xml:space="preserve">3.- </w:t>
      </w:r>
      <w:r>
        <w:rPr>
          <w:rFonts w:ascii="Century Gothic" w:eastAsia="Times New Roman" w:hAnsi="Century Gothic" w:cs="Times New Roman"/>
        </w:rPr>
        <w:t>Análisis</w:t>
      </w:r>
      <w:r w:rsidR="00A65C04">
        <w:rPr>
          <w:rFonts w:ascii="Century Gothic" w:eastAsia="Times New Roman" w:hAnsi="Century Gothic" w:cs="Times New Roman"/>
        </w:rPr>
        <w:t xml:space="preserve"> y en su caso aprobación del Documento de Seguridad que se exige dentro de los deberes establecidos para los Sujetos Obligados, en el articulo 35.- de la Ley de Protección de Datos Personales en Posesión de Sujetos Obligados en el Estado de Jalisco.</w:t>
      </w:r>
    </w:p>
    <w:p w:rsidR="00743B87" w:rsidRDefault="00743B87" w:rsidP="00743B87">
      <w:pPr>
        <w:spacing w:after="259"/>
        <w:ind w:left="63" w:right="33" w:firstLine="8"/>
        <w:jc w:val="both"/>
        <w:rPr>
          <w:rFonts w:ascii="Century Gothic" w:hAnsi="Century Gothic"/>
        </w:rPr>
      </w:pPr>
      <w:r>
        <w:rPr>
          <w:rFonts w:ascii="Century Gothic" w:hAnsi="Century Gothic"/>
        </w:rPr>
        <w:t>4.- Clausura de la Sesión.</w:t>
      </w:r>
    </w:p>
    <w:p w:rsidR="002C0437" w:rsidRPr="00F903E4" w:rsidRDefault="00743B87" w:rsidP="002C0437">
      <w:pPr>
        <w:ind w:firstLine="708"/>
        <w:jc w:val="both"/>
        <w:rPr>
          <w:rFonts w:ascii="Century Gothic" w:hAnsi="Century Gothic"/>
          <w:b/>
        </w:rPr>
      </w:pPr>
      <w:r>
        <w:rPr>
          <w:rFonts w:ascii="Century Gothic" w:hAnsi="Century Gothic"/>
        </w:rPr>
        <w:tab/>
      </w:r>
      <w:r w:rsidR="002C0437">
        <w:rPr>
          <w:rFonts w:ascii="Century Gothic" w:hAnsi="Century Gothic"/>
          <w:b/>
        </w:rPr>
        <w:t xml:space="preserve">Sometido que fue el orden del día, los integrantes del Comité de Transparencia, en votación económica lo aprobaron por unanimidad, quedando firme lo siguiente: </w:t>
      </w:r>
    </w:p>
    <w:p w:rsidR="00743B87" w:rsidRDefault="002C0437" w:rsidP="00743B87">
      <w:pPr>
        <w:spacing w:after="284"/>
        <w:ind w:left="57" w:right="45" w:firstLine="2"/>
        <w:jc w:val="both"/>
        <w:rPr>
          <w:rFonts w:ascii="Century Gothic" w:hAnsi="Century Gothic"/>
        </w:rPr>
      </w:pPr>
      <w:r w:rsidRPr="00A179CD">
        <w:rPr>
          <w:rFonts w:ascii="Century Gothic" w:hAnsi="Century Gothic"/>
        </w:rPr>
        <w:t>En el desahogo del punto número tres,</w:t>
      </w:r>
      <w:r>
        <w:rPr>
          <w:rFonts w:ascii="Century Gothic" w:hAnsi="Century Gothic"/>
        </w:rPr>
        <w:t xml:space="preserve"> la Secretario Técnico del Comité de Transparencia y Titular de la Unidad manifiesta lo siguiente: “</w:t>
      </w:r>
      <w:r w:rsidR="00743B87">
        <w:rPr>
          <w:rFonts w:ascii="Century Gothic" w:hAnsi="Century Gothic"/>
        </w:rPr>
        <w:t xml:space="preserve">de conformidad a lo dispuesto por </w:t>
      </w:r>
      <w:r w:rsidR="00A65C04">
        <w:rPr>
          <w:rFonts w:ascii="Century Gothic" w:hAnsi="Century Gothic"/>
        </w:rPr>
        <w:t xml:space="preserve"> el artículo 88 de la Ley de Protección de Datos Personales en Posesión de Sujetos Obligados en el Estado de Jalisco</w:t>
      </w:r>
      <w:r w:rsidR="00743B87">
        <w:rPr>
          <w:rFonts w:ascii="Century Gothic" w:hAnsi="Century Gothic"/>
        </w:rPr>
        <w:t xml:space="preserve">, así como de conformidad con el artículo 28 y 30 fracción ll de la Ley de Transparencia y Acceso a la Información Pública del Estado de Jalisco y sus Municipios, </w:t>
      </w:r>
      <w:r>
        <w:rPr>
          <w:rFonts w:ascii="Century Gothic" w:hAnsi="Century Gothic"/>
        </w:rPr>
        <w:t xml:space="preserve"> les expongo </w:t>
      </w:r>
      <w:r w:rsidR="00743B87">
        <w:rPr>
          <w:rFonts w:ascii="Century Gothic" w:hAnsi="Century Gothic"/>
        </w:rPr>
        <w:t>expone lo siguiente:</w:t>
      </w:r>
    </w:p>
    <w:p w:rsidR="002C0437" w:rsidRPr="00645166" w:rsidRDefault="002C0437" w:rsidP="002C0437">
      <w:pPr>
        <w:ind w:firstLine="708"/>
        <w:jc w:val="both"/>
        <w:rPr>
          <w:rFonts w:ascii="Century Gothic" w:hAnsi="Century Gothic"/>
          <w:b/>
          <w:i/>
        </w:rPr>
      </w:pPr>
      <w:r>
        <w:rPr>
          <w:rFonts w:ascii="Century Gothic" w:hAnsi="Century Gothic"/>
          <w:b/>
          <w:i/>
        </w:rPr>
        <w:t>La licenciada Karla Georgina Martín Acosta, quien actúa como Secretario Técnico del Comité de Clasificación de Información Pública y Transparencia hace uso de la voz y manifiesta lo siguiente:</w:t>
      </w:r>
      <w:bookmarkStart w:id="0" w:name="_GoBack"/>
      <w:bookmarkEnd w:id="0"/>
    </w:p>
    <w:p w:rsidR="002C0437" w:rsidRDefault="002C0437" w:rsidP="00743B87">
      <w:pPr>
        <w:spacing w:after="284"/>
        <w:ind w:left="57" w:right="45" w:firstLine="2"/>
        <w:jc w:val="both"/>
        <w:rPr>
          <w:rFonts w:ascii="Century Gothic" w:hAnsi="Century Gothic"/>
        </w:rPr>
      </w:pPr>
    </w:p>
    <w:p w:rsidR="00A65C04" w:rsidRDefault="00A65C04" w:rsidP="00743B87">
      <w:pPr>
        <w:ind w:firstLine="708"/>
        <w:jc w:val="both"/>
        <w:rPr>
          <w:rFonts w:ascii="Century Gothic" w:hAnsi="Century Gothic"/>
        </w:rPr>
      </w:pPr>
      <w:r>
        <w:rPr>
          <w:rFonts w:ascii="Century Gothic" w:hAnsi="Century Gothic"/>
        </w:rPr>
        <w:t xml:space="preserve">“En este acto, en uso de las facultades que el artículo 88, fracción VIII, confiere a la Unidad de Transparencia, se pone a la vista del Comité, el Documento de Seguridad del año 2019, para su valoración y en su caso aprobación, </w:t>
      </w:r>
      <w:r w:rsidR="00913928">
        <w:rPr>
          <w:rFonts w:ascii="Century Gothic" w:hAnsi="Century Gothic"/>
        </w:rPr>
        <w:t>toda vez que este es fruto del t</w:t>
      </w:r>
      <w:r>
        <w:rPr>
          <w:rFonts w:ascii="Century Gothic" w:hAnsi="Century Gothic"/>
        </w:rPr>
        <w:t xml:space="preserve">rabajo que se ha logrado realizar hasta la fecha en la materia; lo anterior sin dejar de mencionar que debido a que el Tribunal de Arbitraje y Escalafón se encuentra en una etapa de actualización de sistemas que aportaran mayor eficiencia tanto a las labores internas de la dependencia, como a los sistemas de Protección de Datos Personales, queda pendiente en el Plan de Trabajo del propio documento, la actualización en cuanto a los nuevos sistemas  que se puedan implementar, así como al análisis de </w:t>
      </w:r>
      <w:r>
        <w:rPr>
          <w:rFonts w:ascii="Century Gothic" w:hAnsi="Century Gothic"/>
        </w:rPr>
        <w:lastRenderedPageBreak/>
        <w:t xml:space="preserve">riesgo en la materia y  el análisis de brecha que quedara </w:t>
      </w:r>
      <w:r w:rsidR="00913928">
        <w:rPr>
          <w:rFonts w:ascii="Century Gothic" w:hAnsi="Century Gothic"/>
        </w:rPr>
        <w:t>prorrogado</w:t>
      </w:r>
      <w:r>
        <w:rPr>
          <w:rFonts w:ascii="Century Gothic" w:hAnsi="Century Gothic"/>
        </w:rPr>
        <w:t>, debido al diagnostico final que debe hacerse una vez concluidos los trabajos de mejoras en los sistemas, todo ello de conformidad a los lineamientos de Protección de Datos Personales, que establecen los puntos a considerar en estos temas.-</w:t>
      </w:r>
    </w:p>
    <w:p w:rsidR="00A65C04" w:rsidRDefault="00A65C04" w:rsidP="00743B87">
      <w:pPr>
        <w:ind w:firstLine="708"/>
        <w:jc w:val="both"/>
        <w:rPr>
          <w:rFonts w:ascii="Century Gothic" w:hAnsi="Century Gothic"/>
        </w:rPr>
      </w:pPr>
      <w:r>
        <w:rPr>
          <w:rFonts w:ascii="Century Gothic" w:hAnsi="Century Gothic"/>
        </w:rPr>
        <w:t>Debe decirse también, que los avances que se logren respecto de los sistemas por implementarse, el análisis de riesgo y análisis de brecha, así como mecanismos de monitoreo, deberán establecerse en un término no mayor a seis meses dentro del Documento de Seguridad, con la finalidad de ir registrando los avances en materia de Protección de Datos Personales en la dependencia.”</w:t>
      </w:r>
    </w:p>
    <w:p w:rsidR="00A65C04" w:rsidRDefault="00A65C04" w:rsidP="00743B87">
      <w:pPr>
        <w:ind w:firstLine="708"/>
        <w:jc w:val="both"/>
        <w:rPr>
          <w:rFonts w:ascii="Century Gothic" w:hAnsi="Century Gothic"/>
        </w:rPr>
      </w:pPr>
    </w:p>
    <w:p w:rsidR="002C0437" w:rsidRPr="007239D1" w:rsidRDefault="00743B87" w:rsidP="005B3774">
      <w:pPr>
        <w:jc w:val="both"/>
        <w:rPr>
          <w:rFonts w:ascii="Century Gothic" w:hAnsi="Century Gothic"/>
          <w:szCs w:val="24"/>
        </w:rPr>
      </w:pPr>
      <w:r>
        <w:rPr>
          <w:rFonts w:ascii="Century Gothic" w:hAnsi="Century Gothic"/>
        </w:rPr>
        <w:t xml:space="preserve"> </w:t>
      </w:r>
      <w:r w:rsidR="002C0437" w:rsidRPr="007239D1">
        <w:rPr>
          <w:rFonts w:ascii="Century Gothic" w:hAnsi="Century Gothic"/>
          <w:szCs w:val="24"/>
        </w:rPr>
        <w:t>El Presidente del comité pregunta:</w:t>
      </w:r>
    </w:p>
    <w:p w:rsidR="002C0437" w:rsidRPr="007239D1" w:rsidRDefault="002C0437" w:rsidP="005B3774">
      <w:pPr>
        <w:jc w:val="both"/>
        <w:rPr>
          <w:rFonts w:ascii="Century Gothic" w:hAnsi="Century Gothic"/>
          <w:i/>
          <w:szCs w:val="24"/>
        </w:rPr>
      </w:pPr>
      <w:r w:rsidRPr="007239D1">
        <w:rPr>
          <w:rFonts w:ascii="Century Gothic" w:hAnsi="Century Gothic"/>
          <w:i/>
          <w:szCs w:val="24"/>
        </w:rPr>
        <w:t>¿Hay observaciones a los puntos expuestos?</w:t>
      </w:r>
    </w:p>
    <w:p w:rsidR="002C0437" w:rsidRPr="007239D1" w:rsidRDefault="002C0437" w:rsidP="005B3774">
      <w:pPr>
        <w:jc w:val="both"/>
        <w:rPr>
          <w:rFonts w:ascii="Century Gothic" w:hAnsi="Century Gothic"/>
          <w:szCs w:val="24"/>
        </w:rPr>
      </w:pPr>
      <w:r w:rsidRPr="007239D1">
        <w:rPr>
          <w:rFonts w:ascii="Century Gothic" w:hAnsi="Century Gothic"/>
          <w:szCs w:val="24"/>
        </w:rPr>
        <w:t>(Se esperan observaciones)</w:t>
      </w:r>
    </w:p>
    <w:p w:rsidR="002C0437" w:rsidRPr="007239D1" w:rsidRDefault="002C0437" w:rsidP="005B3774">
      <w:pPr>
        <w:jc w:val="both"/>
        <w:rPr>
          <w:rFonts w:ascii="Century Gothic" w:hAnsi="Century Gothic"/>
          <w:i/>
          <w:szCs w:val="24"/>
        </w:rPr>
      </w:pPr>
      <w:r w:rsidRPr="007239D1">
        <w:rPr>
          <w:rFonts w:ascii="Century Gothic" w:hAnsi="Century Gothic"/>
          <w:i/>
          <w:szCs w:val="24"/>
        </w:rPr>
        <w:t>¿Ninguna?</w:t>
      </w:r>
    </w:p>
    <w:p w:rsidR="002C0437" w:rsidRPr="007239D1" w:rsidRDefault="002C0437" w:rsidP="005B3774">
      <w:pPr>
        <w:jc w:val="both"/>
        <w:rPr>
          <w:rFonts w:ascii="Century Gothic" w:hAnsi="Century Gothic"/>
          <w:szCs w:val="24"/>
        </w:rPr>
      </w:pPr>
      <w:r w:rsidRPr="007239D1">
        <w:rPr>
          <w:rFonts w:ascii="Century Gothic" w:hAnsi="Century Gothic"/>
          <w:szCs w:val="24"/>
        </w:rPr>
        <w:t xml:space="preserve">El Presidente del comité solicita se apruebe en votación económica </w:t>
      </w:r>
    </w:p>
    <w:p w:rsidR="00743B87" w:rsidRPr="002C0437" w:rsidRDefault="00743B87" w:rsidP="005B3774">
      <w:pPr>
        <w:jc w:val="both"/>
        <w:rPr>
          <w:rFonts w:ascii="Arial" w:hAnsi="Arial" w:cs="Arial"/>
          <w:sz w:val="20"/>
          <w:szCs w:val="20"/>
        </w:rPr>
      </w:pPr>
    </w:p>
    <w:p w:rsidR="002C0437" w:rsidRPr="002C0437" w:rsidRDefault="002C0437" w:rsidP="005B3774">
      <w:pPr>
        <w:pStyle w:val="Prrafodelista"/>
        <w:ind w:left="0"/>
        <w:jc w:val="both"/>
        <w:rPr>
          <w:rFonts w:ascii="Century Gothic" w:hAnsi="Century Gothic"/>
          <w:sz w:val="24"/>
          <w:szCs w:val="24"/>
        </w:rPr>
      </w:pPr>
      <w:r w:rsidRPr="002C0437">
        <w:rPr>
          <w:rFonts w:ascii="Century Gothic" w:hAnsi="Century Gothic"/>
          <w:b/>
          <w:sz w:val="24"/>
          <w:szCs w:val="24"/>
        </w:rPr>
        <w:t xml:space="preserve">LOS INTEGRANTES DEL COMITÉ DE TRANSPARENCIA LEVANTAN LA MANO APROBÁNDOSE POR UNANIMIDAD </w:t>
      </w:r>
    </w:p>
    <w:p w:rsidR="002C0437" w:rsidRDefault="002C0437" w:rsidP="005B3774">
      <w:pPr>
        <w:pStyle w:val="Prrafodelista"/>
        <w:ind w:left="0"/>
        <w:jc w:val="both"/>
        <w:rPr>
          <w:rFonts w:ascii="Century Gothic" w:hAnsi="Century Gothic"/>
          <w:b/>
          <w:sz w:val="24"/>
          <w:szCs w:val="24"/>
        </w:rPr>
      </w:pPr>
    </w:p>
    <w:p w:rsidR="002C0437" w:rsidRPr="002C0437" w:rsidRDefault="002C0437" w:rsidP="005B3774">
      <w:pPr>
        <w:pStyle w:val="Prrafodelista"/>
        <w:ind w:left="0"/>
        <w:jc w:val="both"/>
        <w:rPr>
          <w:rFonts w:ascii="Century Gothic" w:hAnsi="Century Gothic"/>
          <w:sz w:val="24"/>
          <w:szCs w:val="24"/>
        </w:rPr>
      </w:pPr>
      <w:r w:rsidRPr="002C0437">
        <w:rPr>
          <w:rFonts w:ascii="Century Gothic" w:hAnsi="Century Gothic"/>
          <w:b/>
          <w:sz w:val="24"/>
          <w:szCs w:val="24"/>
        </w:rPr>
        <w:t xml:space="preserve">Continuando con el cuarto punto de la orden del día, </w:t>
      </w:r>
      <w:r w:rsidRPr="002C0437">
        <w:rPr>
          <w:rFonts w:ascii="Century Gothic" w:hAnsi="Century Gothic"/>
          <w:sz w:val="24"/>
          <w:szCs w:val="24"/>
        </w:rPr>
        <w:t>no habiendo más manifestaciones, y agotados todos los puntos, se declara concluida la sesión extraordinaria y se dicta el siguiente:</w:t>
      </w:r>
    </w:p>
    <w:p w:rsidR="00A65C04" w:rsidRPr="002C0437" w:rsidRDefault="00A65C04" w:rsidP="005B3774">
      <w:pPr>
        <w:tabs>
          <w:tab w:val="num" w:pos="0"/>
        </w:tabs>
        <w:spacing w:after="28"/>
        <w:jc w:val="both"/>
        <w:rPr>
          <w:rFonts w:ascii="Century Gothic" w:hAnsi="Century Gothic"/>
        </w:rPr>
      </w:pPr>
    </w:p>
    <w:p w:rsidR="00A65C04" w:rsidRPr="002C0437" w:rsidRDefault="00743B87" w:rsidP="00A65C04">
      <w:pPr>
        <w:pStyle w:val="Prrafodelista"/>
        <w:numPr>
          <w:ilvl w:val="0"/>
          <w:numId w:val="2"/>
        </w:numPr>
        <w:tabs>
          <w:tab w:val="num" w:pos="0"/>
        </w:tabs>
        <w:spacing w:after="28"/>
        <w:ind w:left="0" w:firstLine="0"/>
        <w:jc w:val="both"/>
        <w:rPr>
          <w:rFonts w:ascii="Century Gothic" w:hAnsi="Century Gothic"/>
        </w:rPr>
      </w:pPr>
      <w:r>
        <w:rPr>
          <w:noProof/>
        </w:rPr>
        <w:drawing>
          <wp:anchor distT="0" distB="0" distL="114300" distR="114300" simplePos="0" relativeHeight="251658240" behindDoc="0" locked="0" layoutInCell="1" allowOverlap="0">
            <wp:simplePos x="0" y="0"/>
            <wp:positionH relativeFrom="page">
              <wp:posOffset>1478915</wp:posOffset>
            </wp:positionH>
            <wp:positionV relativeFrom="page">
              <wp:posOffset>9220200</wp:posOffset>
            </wp:positionV>
            <wp:extent cx="788670" cy="155575"/>
            <wp:effectExtent l="19050" t="0" r="0" b="0"/>
            <wp:wrapTopAndBottom/>
            <wp:docPr id="2" name="Picture 1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7"/>
                    <pic:cNvPicPr>
                      <a:picLocks noChangeAspect="1" noChangeArrowheads="1"/>
                    </pic:cNvPicPr>
                  </pic:nvPicPr>
                  <pic:blipFill>
                    <a:blip r:embed="rId5"/>
                    <a:srcRect/>
                    <a:stretch>
                      <a:fillRect/>
                    </a:stretch>
                  </pic:blipFill>
                  <pic:spPr bwMode="auto">
                    <a:xfrm>
                      <a:off x="0" y="0"/>
                      <a:ext cx="788670" cy="155575"/>
                    </a:xfrm>
                    <a:prstGeom prst="rect">
                      <a:avLst/>
                    </a:prstGeom>
                    <a:noFill/>
                  </pic:spPr>
                </pic:pic>
              </a:graphicData>
            </a:graphic>
          </wp:anchor>
        </w:drawing>
      </w:r>
      <w:r w:rsidRPr="002C0437">
        <w:rPr>
          <w:rFonts w:ascii="Century Gothic" w:hAnsi="Century Gothic"/>
        </w:rPr>
        <w:tab/>
      </w:r>
    </w:p>
    <w:p w:rsidR="00743B87" w:rsidRDefault="00743B87" w:rsidP="00743B87">
      <w:pPr>
        <w:spacing w:after="232"/>
        <w:ind w:left="3523" w:right="27" w:firstLine="2"/>
        <w:jc w:val="both"/>
        <w:rPr>
          <w:rFonts w:ascii="Century Gothic" w:hAnsi="Century Gothic"/>
          <w:b/>
        </w:rPr>
      </w:pPr>
      <w:r>
        <w:rPr>
          <w:rFonts w:ascii="Century Gothic" w:hAnsi="Century Gothic"/>
          <w:b/>
        </w:rPr>
        <w:t>A C U E R D O:</w:t>
      </w:r>
    </w:p>
    <w:p w:rsidR="00743B87" w:rsidRDefault="005B3774" w:rsidP="00743B87">
      <w:pPr>
        <w:ind w:firstLine="708"/>
        <w:jc w:val="both"/>
        <w:rPr>
          <w:rFonts w:ascii="Century Gothic" w:hAnsi="Century Gothic"/>
        </w:rPr>
      </w:pPr>
      <w:r>
        <w:rPr>
          <w:rFonts w:ascii="Century Gothic" w:hAnsi="Century Gothic"/>
          <w:b/>
          <w:sz w:val="24"/>
          <w:szCs w:val="24"/>
        </w:rPr>
        <w:t>PRIMERO.- El Presidente del comité manifiesta “</w:t>
      </w:r>
      <w:r w:rsidRPr="00E24395">
        <w:rPr>
          <w:rFonts w:ascii="Century Gothic" w:hAnsi="Century Gothic"/>
          <w:i/>
          <w:sz w:val="24"/>
          <w:szCs w:val="24"/>
        </w:rPr>
        <w:t>Se aprueba el contenido de la presente acta</w:t>
      </w:r>
      <w:r>
        <w:rPr>
          <w:rFonts w:ascii="Century Gothic" w:hAnsi="Century Gothic"/>
          <w:i/>
          <w:sz w:val="24"/>
          <w:szCs w:val="24"/>
        </w:rPr>
        <w:t xml:space="preserve">, </w:t>
      </w:r>
      <w:r>
        <w:rPr>
          <w:rFonts w:ascii="Century Gothic" w:hAnsi="Century Gothic"/>
        </w:rPr>
        <w:t>u</w:t>
      </w:r>
      <w:r w:rsidR="00A65C04">
        <w:rPr>
          <w:rFonts w:ascii="Century Gothic" w:hAnsi="Century Gothic"/>
        </w:rPr>
        <w:t>na vez que l</w:t>
      </w:r>
      <w:r w:rsidR="00743B87">
        <w:rPr>
          <w:rFonts w:ascii="Century Gothic" w:hAnsi="Century Gothic"/>
        </w:rPr>
        <w:t xml:space="preserve">a Titular de la Unidad de Transparencia, </w:t>
      </w:r>
      <w:r w:rsidR="00A65C04">
        <w:rPr>
          <w:rFonts w:ascii="Century Gothic" w:hAnsi="Century Gothic"/>
        </w:rPr>
        <w:t>expone ante este Comité  el Documento de Seguridad, con los avances registrados en la materia hasta la fecha, así como  el plan de trabajo inmerso en el mismo, se aprueba ordenándose cumplimentar los compromisos pendientes, de conformidad a los lineamientos Generales de Protección de Datos Personales</w:t>
      </w:r>
      <w:r>
        <w:rPr>
          <w:rFonts w:ascii="Century Gothic" w:hAnsi="Century Gothic"/>
        </w:rPr>
        <w:t>”</w:t>
      </w:r>
    </w:p>
    <w:p w:rsidR="005B3774" w:rsidRPr="00374F96" w:rsidRDefault="005B3774" w:rsidP="005B3774">
      <w:pPr>
        <w:ind w:firstLine="708"/>
        <w:jc w:val="both"/>
        <w:rPr>
          <w:i/>
        </w:rPr>
      </w:pPr>
      <w:r w:rsidRPr="009E5698">
        <w:rPr>
          <w:rFonts w:ascii="Century Gothic" w:hAnsi="Century Gothic"/>
          <w:i/>
          <w:sz w:val="24"/>
          <w:szCs w:val="24"/>
        </w:rPr>
        <w:lastRenderedPageBreak/>
        <w:t>“</w:t>
      </w:r>
      <w:r>
        <w:rPr>
          <w:rFonts w:ascii="Century Gothic" w:hAnsi="Century Gothic"/>
          <w:i/>
          <w:sz w:val="24"/>
          <w:szCs w:val="24"/>
        </w:rPr>
        <w:t>No habiendo má</w:t>
      </w:r>
      <w:r w:rsidRPr="009E5698">
        <w:rPr>
          <w:rFonts w:ascii="Century Gothic" w:hAnsi="Century Gothic"/>
          <w:i/>
          <w:sz w:val="24"/>
          <w:szCs w:val="24"/>
        </w:rPr>
        <w:t>s asuntos que tratar se clausura la sesión extraordinaria de fec</w:t>
      </w:r>
      <w:r>
        <w:rPr>
          <w:rFonts w:ascii="Century Gothic" w:hAnsi="Century Gothic"/>
          <w:i/>
          <w:sz w:val="24"/>
          <w:szCs w:val="24"/>
        </w:rPr>
        <w:t xml:space="preserve">ha 21 veintiuno de </w:t>
      </w:r>
      <w:proofErr w:type="spellStart"/>
      <w:r>
        <w:rPr>
          <w:rFonts w:ascii="Century Gothic" w:hAnsi="Century Gothic"/>
          <w:i/>
          <w:sz w:val="24"/>
          <w:szCs w:val="24"/>
        </w:rPr>
        <w:t>Mayodel</w:t>
      </w:r>
      <w:proofErr w:type="spellEnd"/>
      <w:r>
        <w:rPr>
          <w:rFonts w:ascii="Century Gothic" w:hAnsi="Century Gothic"/>
          <w:i/>
          <w:sz w:val="24"/>
          <w:szCs w:val="24"/>
        </w:rPr>
        <w:t xml:space="preserve"> año en curso</w:t>
      </w:r>
      <w:r w:rsidRPr="009E5698">
        <w:rPr>
          <w:rFonts w:ascii="Century Gothic" w:hAnsi="Century Gothic"/>
          <w:i/>
          <w:sz w:val="24"/>
          <w:szCs w:val="24"/>
        </w:rPr>
        <w:t xml:space="preserve"> siendo las 12:00 doce horas del día </w:t>
      </w:r>
      <w:r>
        <w:rPr>
          <w:rFonts w:ascii="Century Gothic" w:hAnsi="Century Gothic"/>
          <w:i/>
          <w:sz w:val="24"/>
          <w:szCs w:val="24"/>
        </w:rPr>
        <w:t>diez de Enero del año 2018</w:t>
      </w:r>
      <w:r w:rsidRPr="009E5698">
        <w:rPr>
          <w:rFonts w:ascii="Century Gothic" w:hAnsi="Century Gothic"/>
          <w:i/>
          <w:sz w:val="24"/>
          <w:szCs w:val="24"/>
        </w:rPr>
        <w:t>. Muchas gracias”</w:t>
      </w:r>
      <w:r>
        <w:rPr>
          <w:i/>
        </w:rPr>
        <w:t>.</w:t>
      </w:r>
    </w:p>
    <w:sectPr w:rsidR="005B3774" w:rsidRPr="00374F96" w:rsidSect="00CE5A3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2.25pt" o:bullet="t">
        <v:imagedata r:id="rId1" o:title="clip_image001"/>
      </v:shape>
    </w:pict>
  </w:numPicBullet>
  <w:abstractNum w:abstractNumId="0">
    <w:nsid w:val="700F4D46"/>
    <w:multiLevelType w:val="hybridMultilevel"/>
    <w:tmpl w:val="6B06578E"/>
    <w:lvl w:ilvl="0" w:tplc="3BB0629C">
      <w:start w:val="1"/>
      <w:numFmt w:val="bullet"/>
      <w:lvlText w:val=""/>
      <w:lvlPicBulletId w:val="0"/>
      <w:lvlJc w:val="left"/>
      <w:pPr>
        <w:tabs>
          <w:tab w:val="num" w:pos="720"/>
        </w:tabs>
        <w:ind w:left="720" w:hanging="360"/>
      </w:pPr>
      <w:rPr>
        <w:rFonts w:ascii="Symbol" w:hAnsi="Symbol" w:hint="default"/>
      </w:rPr>
    </w:lvl>
    <w:lvl w:ilvl="1" w:tplc="946A295C">
      <w:start w:val="1"/>
      <w:numFmt w:val="decimal"/>
      <w:lvlText w:val="%2."/>
      <w:lvlJc w:val="left"/>
      <w:pPr>
        <w:tabs>
          <w:tab w:val="num" w:pos="1440"/>
        </w:tabs>
        <w:ind w:left="1440" w:hanging="360"/>
      </w:pPr>
    </w:lvl>
    <w:lvl w:ilvl="2" w:tplc="0E1C87D0">
      <w:start w:val="1"/>
      <w:numFmt w:val="decimal"/>
      <w:lvlText w:val="%3."/>
      <w:lvlJc w:val="left"/>
      <w:pPr>
        <w:tabs>
          <w:tab w:val="num" w:pos="2160"/>
        </w:tabs>
        <w:ind w:left="2160" w:hanging="360"/>
      </w:pPr>
    </w:lvl>
    <w:lvl w:ilvl="3" w:tplc="A074224C">
      <w:start w:val="1"/>
      <w:numFmt w:val="decimal"/>
      <w:lvlText w:val="%4."/>
      <w:lvlJc w:val="left"/>
      <w:pPr>
        <w:tabs>
          <w:tab w:val="num" w:pos="2880"/>
        </w:tabs>
        <w:ind w:left="2880" w:hanging="360"/>
      </w:pPr>
    </w:lvl>
    <w:lvl w:ilvl="4" w:tplc="486A62D2">
      <w:start w:val="1"/>
      <w:numFmt w:val="decimal"/>
      <w:lvlText w:val="%5."/>
      <w:lvlJc w:val="left"/>
      <w:pPr>
        <w:tabs>
          <w:tab w:val="num" w:pos="3600"/>
        </w:tabs>
        <w:ind w:left="3600" w:hanging="360"/>
      </w:pPr>
    </w:lvl>
    <w:lvl w:ilvl="5" w:tplc="89C004AC">
      <w:start w:val="1"/>
      <w:numFmt w:val="decimal"/>
      <w:lvlText w:val="%6."/>
      <w:lvlJc w:val="left"/>
      <w:pPr>
        <w:tabs>
          <w:tab w:val="num" w:pos="4320"/>
        </w:tabs>
        <w:ind w:left="4320" w:hanging="360"/>
      </w:pPr>
    </w:lvl>
    <w:lvl w:ilvl="6" w:tplc="9010453E">
      <w:start w:val="1"/>
      <w:numFmt w:val="decimal"/>
      <w:lvlText w:val="%7."/>
      <w:lvlJc w:val="left"/>
      <w:pPr>
        <w:tabs>
          <w:tab w:val="num" w:pos="5040"/>
        </w:tabs>
        <w:ind w:left="5040" w:hanging="360"/>
      </w:pPr>
    </w:lvl>
    <w:lvl w:ilvl="7" w:tplc="AA089DF0">
      <w:start w:val="1"/>
      <w:numFmt w:val="decimal"/>
      <w:lvlText w:val="%8."/>
      <w:lvlJc w:val="left"/>
      <w:pPr>
        <w:tabs>
          <w:tab w:val="num" w:pos="5760"/>
        </w:tabs>
        <w:ind w:left="5760" w:hanging="360"/>
      </w:pPr>
    </w:lvl>
    <w:lvl w:ilvl="8" w:tplc="8DFA213C">
      <w:start w:val="1"/>
      <w:numFmt w:val="decimal"/>
      <w:lvlText w:val="%9."/>
      <w:lvlJc w:val="left"/>
      <w:pPr>
        <w:tabs>
          <w:tab w:val="num" w:pos="6480"/>
        </w:tabs>
        <w:ind w:left="6480" w:hanging="360"/>
      </w:pPr>
    </w:lvl>
  </w:abstractNum>
  <w:abstractNum w:abstractNumId="1">
    <w:nsid w:val="75550397"/>
    <w:multiLevelType w:val="hybridMultilevel"/>
    <w:tmpl w:val="C20A7D1A"/>
    <w:lvl w:ilvl="0" w:tplc="080A0001">
      <w:start w:val="1"/>
      <w:numFmt w:val="bullet"/>
      <w:lvlText w:val=""/>
      <w:lvlJc w:val="left"/>
      <w:pPr>
        <w:ind w:left="1571"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43B87"/>
    <w:rsid w:val="002C0437"/>
    <w:rsid w:val="005B3774"/>
    <w:rsid w:val="00743B87"/>
    <w:rsid w:val="00913928"/>
    <w:rsid w:val="00A65C04"/>
    <w:rsid w:val="00CE5A35"/>
    <w:rsid w:val="00D33D21"/>
    <w:rsid w:val="00DC30A9"/>
    <w:rsid w:val="00F8394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3B87"/>
    <w:pPr>
      <w:ind w:left="720"/>
      <w:contextualSpacing/>
    </w:pPr>
  </w:style>
  <w:style w:type="character" w:customStyle="1" w:styleId="EstiloCar">
    <w:name w:val="Estilo Car"/>
    <w:link w:val="Estilo"/>
    <w:locked/>
    <w:rsid w:val="00743B87"/>
    <w:rPr>
      <w:rFonts w:ascii="Arial" w:eastAsia="Calibri" w:hAnsi="Arial" w:cs="Arial"/>
      <w:sz w:val="24"/>
      <w:szCs w:val="24"/>
      <w:lang w:eastAsia="en-US"/>
    </w:rPr>
  </w:style>
  <w:style w:type="paragraph" w:customStyle="1" w:styleId="Estilo">
    <w:name w:val="Estilo"/>
    <w:basedOn w:val="Sinespaciado"/>
    <w:link w:val="EstiloCar"/>
    <w:rsid w:val="00743B87"/>
    <w:pPr>
      <w:jc w:val="both"/>
    </w:pPr>
    <w:rPr>
      <w:rFonts w:ascii="Arial" w:eastAsia="Calibri" w:hAnsi="Arial" w:cs="Arial"/>
      <w:sz w:val="24"/>
      <w:szCs w:val="24"/>
      <w:lang w:eastAsia="en-US"/>
    </w:rPr>
  </w:style>
  <w:style w:type="paragraph" w:styleId="Sinespaciado">
    <w:name w:val="No Spacing"/>
    <w:uiPriority w:val="1"/>
    <w:qFormat/>
    <w:rsid w:val="00743B87"/>
    <w:pPr>
      <w:spacing w:after="0" w:line="240" w:lineRule="auto"/>
    </w:pPr>
  </w:style>
  <w:style w:type="paragraph" w:styleId="Textodeglobo">
    <w:name w:val="Balloon Text"/>
    <w:basedOn w:val="Normal"/>
    <w:link w:val="TextodegloboCar"/>
    <w:uiPriority w:val="99"/>
    <w:semiHidden/>
    <w:unhideWhenUsed/>
    <w:rsid w:val="00743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1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901</Words>
  <Characters>4957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EYC-P01</dc:creator>
  <cp:keywords/>
  <dc:description/>
  <cp:lastModifiedBy>EYC-P01</cp:lastModifiedBy>
  <cp:revision>4</cp:revision>
  <cp:lastPrinted>2019-03-13T21:52:00Z</cp:lastPrinted>
  <dcterms:created xsi:type="dcterms:W3CDTF">2019-03-13T19:56:00Z</dcterms:created>
  <dcterms:modified xsi:type="dcterms:W3CDTF">2019-06-26T19:38:00Z</dcterms:modified>
</cp:coreProperties>
</file>